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1C8" w:rsidRPr="00ED01C8" w:rsidRDefault="00ED01C8" w:rsidP="00ED01C8">
      <w:pPr>
        <w:spacing w:before="0"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Аналитическая справка </w:t>
      </w:r>
    </w:p>
    <w:p w:rsidR="00ED01C8" w:rsidRDefault="00ED01C8" w:rsidP="00ED01C8">
      <w:pPr>
        <w:spacing w:before="0"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открытого занятия тренера-преподавателя МБУ ДО        «Кулундинская СШ» Кулундинского района Алтайского края</w:t>
      </w:r>
    </w:p>
    <w:p w:rsidR="00ED01C8" w:rsidRPr="00ED01C8" w:rsidRDefault="00ED01C8" w:rsidP="00ED01C8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Катаева И.Н.</w:t>
      </w:r>
    </w:p>
    <w:p w:rsidR="00ED01C8" w:rsidRPr="00ED01C8" w:rsidRDefault="00ED01C8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 проведения занятия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C723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  26     »  04    2024</w:t>
      </w:r>
      <w:r w:rsidRPr="00ED01C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ED01C8" w:rsidRPr="00ED01C8" w:rsidRDefault="00ED01C8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занятия: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</w:t>
      </w:r>
      <w:r w:rsidR="009C7230" w:rsidRPr="009C723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Техника толчка и рывка гири</w:t>
      </w:r>
      <w:proofErr w:type="gramStart"/>
      <w:r w:rsidR="009C7230" w:rsidRPr="009C72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       </w:t>
      </w:r>
      <w:proofErr w:type="gramEnd"/>
    </w:p>
    <w:p w:rsidR="00ED01C8" w:rsidRPr="00ED01C8" w:rsidRDefault="00ED01C8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Группа: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7230">
        <w:rPr>
          <w:rFonts w:ascii="Times New Roman" w:eastAsia="Times New Roman" w:hAnsi="Times New Roman" w:cs="Times New Roman"/>
          <w:sz w:val="28"/>
          <w:szCs w:val="28"/>
          <w:lang w:eastAsia="ru-RU"/>
        </w:rPr>
        <w:t>Т -4</w:t>
      </w:r>
      <w:r w:rsidR="00EB7D75">
        <w:rPr>
          <w:rFonts w:ascii="Times New Roman" w:eastAsia="Times New Roman" w:hAnsi="Times New Roman" w:cs="Times New Roman"/>
          <w:sz w:val="28"/>
          <w:szCs w:val="28"/>
          <w:lang w:eastAsia="ru-RU"/>
        </w:rPr>
        <w:t>. Из 8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 списочного состава присутствовали все. </w:t>
      </w:r>
    </w:p>
    <w:p w:rsidR="00ED01C8" w:rsidRPr="00ED01C8" w:rsidRDefault="00ED01C8" w:rsidP="00ED01C8">
      <w:pPr>
        <w:shd w:val="clear" w:color="auto" w:fill="FFFFFF"/>
        <w:spacing w:before="0"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ED01C8">
        <w:rPr>
          <w:rFonts w:ascii="Times New Roman" w:eastAsia="Times New Roman" w:hAnsi="Times New Roman" w:cs="Times New Roman"/>
          <w:color w:val="181818"/>
          <w:sz w:val="28"/>
          <w:szCs w:val="28"/>
          <w:shd w:val="clear" w:color="auto" w:fill="FFFFFF"/>
          <w:lang w:eastAsia="ru-RU"/>
        </w:rPr>
        <w:t xml:space="preserve"> </w:t>
      </w:r>
      <w:r w:rsidRPr="00ED01C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 </w:t>
      </w: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условий достижения обучающимися образовательных результатов по заданной теме.</w:t>
      </w:r>
    </w:p>
    <w:p w:rsidR="00ED01C8" w:rsidRPr="00ED01C8" w:rsidRDefault="00ED01C8" w:rsidP="00ED01C8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  <w:r w:rsidRPr="00ED01C8">
        <w:rPr>
          <w:rFonts w:ascii="Calibri" w:eastAsia="Times New Roman" w:hAnsi="Calibri" w:cs="Times New Roman"/>
          <w:b/>
          <w:bCs/>
          <w:color w:val="181818"/>
          <w:sz w:val="28"/>
          <w:szCs w:val="28"/>
          <w:lang w:eastAsia="ru-RU"/>
        </w:rPr>
        <w:t xml:space="preserve"> </w:t>
      </w:r>
      <w:r w:rsidRPr="00ED01C8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  <w:r w:rsidRPr="00ED01C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9C7230" w:rsidRPr="009C7230" w:rsidRDefault="009C7230" w:rsidP="009C7230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1.Совершенствование упражнений толчка и рывка.</w:t>
      </w:r>
    </w:p>
    <w:p w:rsidR="009C7230" w:rsidRDefault="009C7230" w:rsidP="009C7230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2.Продолжить совершенствование техники толчка двух гирь от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груди.</w:t>
      </w:r>
    </w:p>
    <w:p w:rsidR="009C7230" w:rsidRPr="009C7230" w:rsidRDefault="009C7230" w:rsidP="009C7230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Способствовать развитию физических качеств: Общей и си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ловой  </w:t>
      </w: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выносливости</w:t>
      </w:r>
    </w:p>
    <w:p w:rsidR="009C7230" w:rsidRPr="009C7230" w:rsidRDefault="009C7230" w:rsidP="009C7230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7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4.Воспитание  самостоятельности, дисциплинированности.</w:t>
      </w:r>
    </w:p>
    <w:p w:rsidR="009C7230" w:rsidRDefault="009C7230" w:rsidP="00ED01C8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01C8" w:rsidRPr="00ED01C8" w:rsidRDefault="00ED01C8" w:rsidP="00ED01C8">
      <w:pPr>
        <w:shd w:val="clear" w:color="auto" w:fill="FFFFFF"/>
        <w:spacing w:before="0"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Итоги открытого занятия  показали, что тренер-преподаватель является профессионально грамотным тренером-преподавателем. </w:t>
      </w:r>
    </w:p>
    <w:p w:rsidR="00ED01C8" w:rsidRPr="00ED01C8" w:rsidRDefault="00ED01C8" w:rsidP="00ED01C8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построено методически грамотно. Тренер-преподаватель целесообразно использует   формы и методы работы</w:t>
      </w:r>
      <w:r w:rsidR="009C723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относительно поставленных  задач. Полностью управляет дисциплиной  и вниманием </w:t>
      </w:r>
      <w:proofErr w:type="gramStart"/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учебно-тренировочном занятии.</w:t>
      </w:r>
    </w:p>
    <w:p w:rsidR="00ED01C8" w:rsidRPr="00ED01C8" w:rsidRDefault="00ED01C8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Использует  индивидуальный подход   к каждому обучающемуся. </w:t>
      </w: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Обстановка во время занятия доброжелательная. </w:t>
      </w:r>
      <w:proofErr w:type="gramStart"/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Обучающиеся</w:t>
      </w:r>
      <w:proofErr w:type="gramEnd"/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настроены на восприятие материала. </w:t>
      </w:r>
    </w:p>
    <w:p w:rsidR="00ED01C8" w:rsidRPr="00ED01C8" w:rsidRDefault="00ED01C8" w:rsidP="00ED01C8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Основные  задания на учебно-тренировочном занятии тренер-преподаватель показывает и  объясняет конкретно, понятно  и лаконично. </w:t>
      </w:r>
    </w:p>
    <w:p w:rsidR="00ED01C8" w:rsidRPr="00ED01C8" w:rsidRDefault="00ED01C8" w:rsidP="00ED01C8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Тема занятия соответствует программе и календарно-тематическому плану. </w:t>
      </w:r>
    </w:p>
    <w:p w:rsidR="00ED01C8" w:rsidRPr="00ED01C8" w:rsidRDefault="00ED01C8" w:rsidP="00ED01C8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Задачи, поставленные тренеро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</w:t>
      </w: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-преподавателем соизмеримы с индивидуальными способностями каждого обучающегося, их физическими возможностями.</w:t>
      </w:r>
    </w:p>
    <w:p w:rsidR="00ED01C8" w:rsidRPr="00ED01C8" w:rsidRDefault="00ED01C8" w:rsidP="00ED01C8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Структура занятия правильная: </w:t>
      </w:r>
    </w:p>
    <w:p w:rsidR="009C7230" w:rsidRDefault="009C7230" w:rsidP="00C83FA5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Подготовительная часть (20</w:t>
      </w:r>
      <w:r w:rsidR="00ED01C8"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мин.):  </w:t>
      </w:r>
    </w:p>
    <w:p w:rsidR="00C83FA5" w:rsidRPr="009C7230" w:rsidRDefault="009C7230" w:rsidP="00C83FA5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Построение, </w:t>
      </w:r>
      <w:r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сообщение задач урока.  </w:t>
      </w:r>
      <w:r w:rsidR="00C83FA5" w:rsidRPr="00C83FA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Разминка</w:t>
      </w:r>
      <w:r w:rsidR="00C83FA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C83FA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</w:t>
      </w:r>
      <w:r w:rsidR="00C83FA5" w:rsidRPr="00C83FA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ыполнение подводящих и вспомогательных упражнений</w:t>
      </w:r>
    </w:p>
    <w:p w:rsidR="009C7230" w:rsidRDefault="00C83FA5" w:rsidP="00ED01C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</w:t>
      </w:r>
      <w:r w:rsidR="00A178F8" w:rsidRPr="00ED01C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Тренер-преподаватель громко и чётко произносил  цель </w:t>
      </w:r>
      <w:r w:rsidR="00A178F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и задачи тренировочного занятия, </w:t>
      </w:r>
      <w:r w:rsid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tt-RU" w:eastAsia="ru-RU"/>
        </w:rPr>
        <w:t>обращал</w:t>
      </w:r>
      <w:r w:rsid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tt-RU" w:eastAsia="ru-RU"/>
        </w:rPr>
        <w:t xml:space="preserve"> 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tt-RU" w:eastAsia="ru-RU"/>
        </w:rPr>
        <w:t xml:space="preserve"> внимание на форму.</w:t>
      </w:r>
      <w:r w:rsid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Разминка выполняется 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 гиря</w:t>
      </w:r>
      <w:r w:rsid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ми весом 12-16 кг в 1-2 подхода. Особое 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внимание </w:t>
      </w:r>
      <w:r w:rsid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тренер-преподаватель обращал 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 работу рук и правильное положение туловища при ловле гири.</w:t>
      </w:r>
    </w:p>
    <w:p w:rsidR="00ED01C8" w:rsidRPr="00ED01C8" w:rsidRDefault="009C7230" w:rsidP="00ED01C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</w:t>
      </w:r>
      <w:r w:rsid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Основная часть (6</w:t>
      </w:r>
      <w:r w:rsidR="00C83FA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ED01C8" w:rsidRPr="00ED01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мин) </w:t>
      </w:r>
    </w:p>
    <w:p w:rsidR="009C7230" w:rsidRPr="009C7230" w:rsidRDefault="009C7230" w:rsidP="009C7230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1.Повторная тренировочная работа с увеличивающимся количеством повторений в подходе и количеством подходов с гирями с 12кг, 14кг, 16кг,24кг.</w:t>
      </w:r>
    </w:p>
    <w:p w:rsidR="009C7230" w:rsidRPr="009C7230" w:rsidRDefault="009C7230" w:rsidP="009C7230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а) объяснение и показ техники;</w:t>
      </w:r>
    </w:p>
    <w:p w:rsidR="009C7230" w:rsidRPr="009C7230" w:rsidRDefault="009C7230" w:rsidP="009C7230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б) самостоятельное выполнение.</w:t>
      </w:r>
    </w:p>
    <w:p w:rsidR="009C7230" w:rsidRPr="009C7230" w:rsidRDefault="00A178F8" w:rsidP="009C7230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 Толчок двух гирь от груди (гири весом 12кг, 14кг, 16кг,24кг.)</w:t>
      </w:r>
    </w:p>
    <w:p w:rsidR="009C7230" w:rsidRDefault="00A178F8" w:rsidP="009C7230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</w:t>
      </w:r>
      <w:r w:rsidR="009C7230" w:rsidRPr="009C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 Выполнение общеразвивающих упражнений на общую и силовую выносливость: поднос ног в висе на перекладине, отжимания от пола, хождение с гирями в поднятых вверх руках.</w:t>
      </w:r>
    </w:p>
    <w:p w:rsidR="00A178F8" w:rsidRPr="00A178F8" w:rsidRDefault="00A178F8" w:rsidP="00A178F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Тренер-преподаватель применял 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«интервальный метод» с лимитированным интервалом времени между подходами 2-4 минуты (в зависимости от индивидуальных особенностей учащихся и их подготовленности).</w:t>
      </w:r>
    </w:p>
    <w:p w:rsidR="00A178F8" w:rsidRPr="00A178F8" w:rsidRDefault="00A178F8" w:rsidP="00A178F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Показал и 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объяснил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техник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толчка двух гирь и рывка гири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9C7230" w:rsidRDefault="00A178F8" w:rsidP="00ED01C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Следил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за правильным дыханием во время выпол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нения толчка двух гирь от груди,</w:t>
      </w: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за правильным выполнением упражнений.</w:t>
      </w:r>
    </w:p>
    <w:p w:rsidR="00ED01C8" w:rsidRPr="00ED01C8" w:rsidRDefault="00ED01C8" w:rsidP="00ED01C8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каждом моменте занятия  тренер-преподаватель старался направлять обучающихся на правильное выполнение заданий, помогая приобрести новый опыт, активизировать самостоятельность и поддерживать положительный эмоциональный настрой на учебно-тренировочном занятии. </w:t>
      </w:r>
    </w:p>
    <w:p w:rsidR="00ED01C8" w:rsidRPr="00ED01C8" w:rsidRDefault="00ED01C8" w:rsidP="00ED01C8">
      <w:pPr>
        <w:shd w:val="clear" w:color="auto" w:fill="FFFFFF"/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ECF3F7"/>
          <w:lang w:eastAsia="ru-RU"/>
        </w:rPr>
      </w:pP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Были использованы различные методы: показ, практические задания, повторение и закрепление полученных знаний.</w:t>
      </w:r>
    </w:p>
    <w:p w:rsidR="00EB7D75" w:rsidRPr="00C83FA5" w:rsidRDefault="00ED01C8" w:rsidP="00EB7D75">
      <w:pPr>
        <w:shd w:val="clear" w:color="auto" w:fill="FFFFFF"/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EB7D75" w:rsidRPr="00C83FA5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Заключительная часть</w:t>
      </w:r>
      <w:r w:rsidR="00A178F8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(1</w:t>
      </w:r>
      <w:r w:rsidR="00EB7D75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0 мин.)</w:t>
      </w:r>
    </w:p>
    <w:p w:rsidR="00A178F8" w:rsidRDefault="00A178F8" w:rsidP="00A832AA">
      <w:pPr>
        <w:shd w:val="clear" w:color="auto" w:fill="FFFFFF"/>
        <w:spacing w:before="0" w:after="0" w:line="240" w:lineRule="auto"/>
        <w:ind w:left="405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178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1. Медленный бег, ходьба, упражнения на расслабление мышц и восстановление дыхания.</w:t>
      </w:r>
    </w:p>
    <w:p w:rsidR="00ED01C8" w:rsidRPr="00ED01C8" w:rsidRDefault="00A178F8" w:rsidP="00A178F8">
      <w:pPr>
        <w:shd w:val="clear" w:color="auto" w:fill="FFFFFF"/>
        <w:spacing w:before="0" w:after="0" w:line="240" w:lineRule="auto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   </w:t>
      </w:r>
      <w:r w:rsidR="00ED01C8" w:rsidRPr="00ED01C8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Организационно-методические указания тренера-преподавателя для </w:t>
      </w:r>
      <w:proofErr w:type="gramStart"/>
      <w:r w:rsidR="00ED01C8" w:rsidRPr="00ED01C8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обучающихся</w:t>
      </w:r>
      <w:proofErr w:type="gramEnd"/>
      <w:r w:rsidR="00ED01C8" w:rsidRPr="00ED01C8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:</w:t>
      </w:r>
      <w:r w:rsidR="00EB7D75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</w:t>
      </w:r>
      <w:r w:rsidR="00ED01C8" w:rsidRPr="00ED01C8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</w:t>
      </w:r>
      <w:r w:rsidR="00A832A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нижение нагрузки. Расслабление </w:t>
      </w:r>
      <w:r w:rsidR="00ED01C8" w:rsidRPr="00ED01C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мышц передней, задней и внутренней поверхностей бедра, голеней, мышц груди, рук и плечевого пояса. Избегать рывков</w:t>
      </w:r>
      <w:r w:rsidR="00A832A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ED01C8" w:rsidRPr="00ED01C8" w:rsidRDefault="00ED01C8" w:rsidP="00ED01C8">
      <w:pPr>
        <w:shd w:val="clear" w:color="auto" w:fill="FFFFFF"/>
        <w:spacing w:before="0"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</w:t>
      </w: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Подведение итогов занятия. Организованный выход из зала.</w:t>
      </w:r>
    </w:p>
    <w:p w:rsidR="00ED01C8" w:rsidRPr="00ED01C8" w:rsidRDefault="00ED01C8" w:rsidP="00ED01C8">
      <w:pPr>
        <w:shd w:val="clear" w:color="auto" w:fill="FFFFFF"/>
        <w:spacing w:before="0"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Учебный материал занятия соответствовал принципам </w:t>
      </w:r>
      <w:r w:rsidR="00A832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доступности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последовательности</w:t>
      </w: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За счёт  заданий и подачи учебного материала, </w:t>
      </w:r>
      <w:r w:rsidR="00A832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  достигли</w:t>
      </w: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поставленных целей на учебно-тренировочном занятии.</w:t>
      </w:r>
    </w:p>
    <w:p w:rsidR="00ED01C8" w:rsidRPr="00ED01C8" w:rsidRDefault="00ED01C8" w:rsidP="00ED01C8">
      <w:pPr>
        <w:shd w:val="clear" w:color="auto" w:fill="FFFFFF"/>
        <w:spacing w:before="0"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Открытое  занятие прошло на очень высоком уровне. </w:t>
      </w:r>
    </w:p>
    <w:p w:rsidR="00A832AA" w:rsidRDefault="00A832AA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01C8" w:rsidRPr="00ED01C8" w:rsidRDefault="00ED01C8" w:rsidP="00ED01C8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Выводы: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Тренер</w:t>
      </w:r>
      <w:r w:rsidR="00A832AA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proofErr w:type="spellEnd"/>
      <w:r w:rsidR="00A832AA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-преподаватель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32A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выполнил задачи и достиг</w:t>
      </w:r>
      <w:bookmarkStart w:id="0" w:name="_GoBack"/>
      <w:bookmarkEnd w:id="0"/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цели данного </w:t>
      </w:r>
      <w:r w:rsidR="00EB7D7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учебно-</w:t>
      </w: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тренировочного занятия.</w:t>
      </w:r>
    </w:p>
    <w:p w:rsidR="00ED01C8" w:rsidRPr="00ED01C8" w:rsidRDefault="00ED01C8" w:rsidP="00ED01C8">
      <w:pPr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01C8" w:rsidRPr="00ED01C8" w:rsidRDefault="00ED01C8" w:rsidP="00ED01C8">
      <w:pPr>
        <w:spacing w:before="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Тренер-преподаватель по </w:t>
      </w:r>
      <w:r w:rsidR="00EB7D7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спортивной аэробике___________ Евстифеева Ж.А.</w:t>
      </w:r>
    </w:p>
    <w:p w:rsidR="00731239" w:rsidRDefault="00A832AA"/>
    <w:sectPr w:rsidR="00731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76A"/>
    <w:rsid w:val="0002254A"/>
    <w:rsid w:val="001477EB"/>
    <w:rsid w:val="00772C80"/>
    <w:rsid w:val="009C7230"/>
    <w:rsid w:val="009F476A"/>
    <w:rsid w:val="00A178F8"/>
    <w:rsid w:val="00A620DA"/>
    <w:rsid w:val="00A832AA"/>
    <w:rsid w:val="00A9009E"/>
    <w:rsid w:val="00C248FB"/>
    <w:rsid w:val="00C83FA5"/>
    <w:rsid w:val="00DB5215"/>
    <w:rsid w:val="00EB7D75"/>
    <w:rsid w:val="00ED0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7EB"/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1477EB"/>
    <w:pPr>
      <w:pBdr>
        <w:top w:val="single" w:sz="24" w:space="0" w:color="629DD1" w:themeColor="accent1"/>
        <w:left w:val="single" w:sz="24" w:space="0" w:color="629DD1" w:themeColor="accent1"/>
        <w:bottom w:val="single" w:sz="24" w:space="0" w:color="629DD1" w:themeColor="accent1"/>
        <w:right w:val="single" w:sz="24" w:space="0" w:color="629DD1" w:themeColor="accent1"/>
      </w:pBdr>
      <w:shd w:val="clear" w:color="auto" w:fill="629DD1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77EB"/>
    <w:pPr>
      <w:pBdr>
        <w:top w:val="single" w:sz="24" w:space="0" w:color="DFEBF5" w:themeColor="accent1" w:themeTint="33"/>
        <w:left w:val="single" w:sz="24" w:space="0" w:color="DFEBF5" w:themeColor="accent1" w:themeTint="33"/>
        <w:bottom w:val="single" w:sz="24" w:space="0" w:color="DFEBF5" w:themeColor="accent1" w:themeTint="33"/>
        <w:right w:val="single" w:sz="24" w:space="0" w:color="DFEBF5" w:themeColor="accent1" w:themeTint="33"/>
      </w:pBdr>
      <w:shd w:val="clear" w:color="auto" w:fill="DFEBF5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77EB"/>
    <w:pPr>
      <w:pBdr>
        <w:top w:val="single" w:sz="6" w:space="2" w:color="629DD1" w:themeColor="accent1"/>
        <w:left w:val="single" w:sz="6" w:space="2" w:color="629DD1" w:themeColor="accent1"/>
      </w:pBdr>
      <w:spacing w:before="300" w:after="0"/>
      <w:outlineLvl w:val="2"/>
    </w:pPr>
    <w:rPr>
      <w:caps/>
      <w:color w:val="224E76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77EB"/>
    <w:pPr>
      <w:pBdr>
        <w:top w:val="dotted" w:sz="6" w:space="2" w:color="629DD1" w:themeColor="accent1"/>
        <w:left w:val="dotted" w:sz="6" w:space="2" w:color="629DD1" w:themeColor="accent1"/>
      </w:pBdr>
      <w:spacing w:before="300" w:after="0"/>
      <w:outlineLvl w:val="3"/>
    </w:pPr>
    <w:rPr>
      <w:caps/>
      <w:color w:val="3476B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77EB"/>
    <w:pPr>
      <w:pBdr>
        <w:bottom w:val="single" w:sz="6" w:space="1" w:color="629DD1" w:themeColor="accent1"/>
      </w:pBdr>
      <w:spacing w:before="300" w:after="0"/>
      <w:outlineLvl w:val="4"/>
    </w:pPr>
    <w:rPr>
      <w:caps/>
      <w:color w:val="3476B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77EB"/>
    <w:pPr>
      <w:pBdr>
        <w:bottom w:val="dotted" w:sz="6" w:space="1" w:color="629DD1" w:themeColor="accent1"/>
      </w:pBdr>
      <w:spacing w:before="300" w:after="0"/>
      <w:outlineLvl w:val="5"/>
    </w:pPr>
    <w:rPr>
      <w:caps/>
      <w:color w:val="3476B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77EB"/>
    <w:pPr>
      <w:spacing w:before="300" w:after="0"/>
      <w:outlineLvl w:val="6"/>
    </w:pPr>
    <w:rPr>
      <w:caps/>
      <w:color w:val="3476B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77EB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77EB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77EB"/>
    <w:rPr>
      <w:b/>
      <w:bCs/>
      <w:caps/>
      <w:color w:val="FFFFFF" w:themeColor="background1"/>
      <w:spacing w:val="15"/>
      <w:shd w:val="clear" w:color="auto" w:fill="629DD1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1477EB"/>
    <w:rPr>
      <w:caps/>
      <w:spacing w:val="15"/>
      <w:shd w:val="clear" w:color="auto" w:fill="DFEBF5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1477EB"/>
    <w:rPr>
      <w:caps/>
      <w:color w:val="224E76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1477EB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1477EB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1477EB"/>
    <w:rPr>
      <w:b/>
      <w:bCs/>
      <w:color w:val="3476B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1477EB"/>
    <w:pPr>
      <w:spacing w:before="720"/>
    </w:pPr>
    <w:rPr>
      <w:caps/>
      <w:color w:val="629DD1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1477EB"/>
    <w:rPr>
      <w:caps/>
      <w:color w:val="629DD1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477EB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477EB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1477EB"/>
    <w:rPr>
      <w:b/>
      <w:bCs/>
    </w:rPr>
  </w:style>
  <w:style w:type="character" w:styleId="a9">
    <w:name w:val="Emphasis"/>
    <w:uiPriority w:val="20"/>
    <w:qFormat/>
    <w:rsid w:val="001477EB"/>
    <w:rPr>
      <w:caps/>
      <w:color w:val="224E76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1477EB"/>
    <w:pPr>
      <w:spacing w:before="0"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1477EB"/>
    <w:rPr>
      <w:sz w:val="20"/>
      <w:szCs w:val="20"/>
    </w:rPr>
  </w:style>
  <w:style w:type="paragraph" w:styleId="ac">
    <w:name w:val="List Paragraph"/>
    <w:basedOn w:val="a"/>
    <w:uiPriority w:val="34"/>
    <w:qFormat/>
    <w:rsid w:val="001477E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477EB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477EB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1477EB"/>
    <w:pPr>
      <w:pBdr>
        <w:top w:val="single" w:sz="4" w:space="10" w:color="629DD1" w:themeColor="accent1"/>
        <w:left w:val="single" w:sz="4" w:space="10" w:color="629DD1" w:themeColor="accent1"/>
      </w:pBdr>
      <w:spacing w:after="0"/>
      <w:ind w:left="1296" w:right="1152"/>
      <w:jc w:val="both"/>
    </w:pPr>
    <w:rPr>
      <w:i/>
      <w:iCs/>
      <w:color w:val="629DD1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1477EB"/>
    <w:rPr>
      <w:i/>
      <w:iCs/>
      <w:color w:val="629DD1" w:themeColor="accent1"/>
      <w:sz w:val="20"/>
      <w:szCs w:val="20"/>
    </w:rPr>
  </w:style>
  <w:style w:type="character" w:styleId="af">
    <w:name w:val="Subtle Emphasis"/>
    <w:uiPriority w:val="19"/>
    <w:qFormat/>
    <w:rsid w:val="001477EB"/>
    <w:rPr>
      <w:i/>
      <w:iCs/>
      <w:color w:val="224E76" w:themeColor="accent1" w:themeShade="7F"/>
    </w:rPr>
  </w:style>
  <w:style w:type="character" w:styleId="af0">
    <w:name w:val="Intense Emphasis"/>
    <w:uiPriority w:val="21"/>
    <w:qFormat/>
    <w:rsid w:val="001477EB"/>
    <w:rPr>
      <w:b/>
      <w:bCs/>
      <w:caps/>
      <w:color w:val="224E76" w:themeColor="accent1" w:themeShade="7F"/>
      <w:spacing w:val="10"/>
    </w:rPr>
  </w:style>
  <w:style w:type="character" w:styleId="af1">
    <w:name w:val="Subtle Reference"/>
    <w:uiPriority w:val="31"/>
    <w:qFormat/>
    <w:rsid w:val="001477EB"/>
    <w:rPr>
      <w:b/>
      <w:bCs/>
      <w:color w:val="629DD1" w:themeColor="accent1"/>
    </w:rPr>
  </w:style>
  <w:style w:type="character" w:styleId="af2">
    <w:name w:val="Intense Reference"/>
    <w:uiPriority w:val="32"/>
    <w:qFormat/>
    <w:rsid w:val="001477EB"/>
    <w:rPr>
      <w:b/>
      <w:bCs/>
      <w:i/>
      <w:iCs/>
      <w:caps/>
      <w:color w:val="629DD1" w:themeColor="accent1"/>
    </w:rPr>
  </w:style>
  <w:style w:type="character" w:styleId="af3">
    <w:name w:val="Book Title"/>
    <w:uiPriority w:val="33"/>
    <w:qFormat/>
    <w:rsid w:val="001477EB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1477EB"/>
    <w:pPr>
      <w:outlineLvl w:val="9"/>
    </w:pPr>
    <w:rPr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7EB"/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1477EB"/>
    <w:pPr>
      <w:pBdr>
        <w:top w:val="single" w:sz="24" w:space="0" w:color="629DD1" w:themeColor="accent1"/>
        <w:left w:val="single" w:sz="24" w:space="0" w:color="629DD1" w:themeColor="accent1"/>
        <w:bottom w:val="single" w:sz="24" w:space="0" w:color="629DD1" w:themeColor="accent1"/>
        <w:right w:val="single" w:sz="24" w:space="0" w:color="629DD1" w:themeColor="accent1"/>
      </w:pBdr>
      <w:shd w:val="clear" w:color="auto" w:fill="629DD1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77EB"/>
    <w:pPr>
      <w:pBdr>
        <w:top w:val="single" w:sz="24" w:space="0" w:color="DFEBF5" w:themeColor="accent1" w:themeTint="33"/>
        <w:left w:val="single" w:sz="24" w:space="0" w:color="DFEBF5" w:themeColor="accent1" w:themeTint="33"/>
        <w:bottom w:val="single" w:sz="24" w:space="0" w:color="DFEBF5" w:themeColor="accent1" w:themeTint="33"/>
        <w:right w:val="single" w:sz="24" w:space="0" w:color="DFEBF5" w:themeColor="accent1" w:themeTint="33"/>
      </w:pBdr>
      <w:shd w:val="clear" w:color="auto" w:fill="DFEBF5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77EB"/>
    <w:pPr>
      <w:pBdr>
        <w:top w:val="single" w:sz="6" w:space="2" w:color="629DD1" w:themeColor="accent1"/>
        <w:left w:val="single" w:sz="6" w:space="2" w:color="629DD1" w:themeColor="accent1"/>
      </w:pBdr>
      <w:spacing w:before="300" w:after="0"/>
      <w:outlineLvl w:val="2"/>
    </w:pPr>
    <w:rPr>
      <w:caps/>
      <w:color w:val="224E76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77EB"/>
    <w:pPr>
      <w:pBdr>
        <w:top w:val="dotted" w:sz="6" w:space="2" w:color="629DD1" w:themeColor="accent1"/>
        <w:left w:val="dotted" w:sz="6" w:space="2" w:color="629DD1" w:themeColor="accent1"/>
      </w:pBdr>
      <w:spacing w:before="300" w:after="0"/>
      <w:outlineLvl w:val="3"/>
    </w:pPr>
    <w:rPr>
      <w:caps/>
      <w:color w:val="3476B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77EB"/>
    <w:pPr>
      <w:pBdr>
        <w:bottom w:val="single" w:sz="6" w:space="1" w:color="629DD1" w:themeColor="accent1"/>
      </w:pBdr>
      <w:spacing w:before="300" w:after="0"/>
      <w:outlineLvl w:val="4"/>
    </w:pPr>
    <w:rPr>
      <w:caps/>
      <w:color w:val="3476B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77EB"/>
    <w:pPr>
      <w:pBdr>
        <w:bottom w:val="dotted" w:sz="6" w:space="1" w:color="629DD1" w:themeColor="accent1"/>
      </w:pBdr>
      <w:spacing w:before="300" w:after="0"/>
      <w:outlineLvl w:val="5"/>
    </w:pPr>
    <w:rPr>
      <w:caps/>
      <w:color w:val="3476B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77EB"/>
    <w:pPr>
      <w:spacing w:before="300" w:after="0"/>
      <w:outlineLvl w:val="6"/>
    </w:pPr>
    <w:rPr>
      <w:caps/>
      <w:color w:val="3476B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77EB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77EB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77EB"/>
    <w:rPr>
      <w:b/>
      <w:bCs/>
      <w:caps/>
      <w:color w:val="FFFFFF" w:themeColor="background1"/>
      <w:spacing w:val="15"/>
      <w:shd w:val="clear" w:color="auto" w:fill="629DD1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1477EB"/>
    <w:rPr>
      <w:caps/>
      <w:spacing w:val="15"/>
      <w:shd w:val="clear" w:color="auto" w:fill="DFEBF5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1477EB"/>
    <w:rPr>
      <w:caps/>
      <w:color w:val="224E76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1477EB"/>
    <w:rPr>
      <w:caps/>
      <w:color w:val="3476B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1477EB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1477EB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1477EB"/>
    <w:rPr>
      <w:b/>
      <w:bCs/>
      <w:color w:val="3476B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1477EB"/>
    <w:pPr>
      <w:spacing w:before="720"/>
    </w:pPr>
    <w:rPr>
      <w:caps/>
      <w:color w:val="629DD1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1477EB"/>
    <w:rPr>
      <w:caps/>
      <w:color w:val="629DD1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477EB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477EB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1477EB"/>
    <w:rPr>
      <w:b/>
      <w:bCs/>
    </w:rPr>
  </w:style>
  <w:style w:type="character" w:styleId="a9">
    <w:name w:val="Emphasis"/>
    <w:uiPriority w:val="20"/>
    <w:qFormat/>
    <w:rsid w:val="001477EB"/>
    <w:rPr>
      <w:caps/>
      <w:color w:val="224E76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1477EB"/>
    <w:pPr>
      <w:spacing w:before="0"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1477EB"/>
    <w:rPr>
      <w:sz w:val="20"/>
      <w:szCs w:val="20"/>
    </w:rPr>
  </w:style>
  <w:style w:type="paragraph" w:styleId="ac">
    <w:name w:val="List Paragraph"/>
    <w:basedOn w:val="a"/>
    <w:uiPriority w:val="34"/>
    <w:qFormat/>
    <w:rsid w:val="001477E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477EB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477EB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1477EB"/>
    <w:pPr>
      <w:pBdr>
        <w:top w:val="single" w:sz="4" w:space="10" w:color="629DD1" w:themeColor="accent1"/>
        <w:left w:val="single" w:sz="4" w:space="10" w:color="629DD1" w:themeColor="accent1"/>
      </w:pBdr>
      <w:spacing w:after="0"/>
      <w:ind w:left="1296" w:right="1152"/>
      <w:jc w:val="both"/>
    </w:pPr>
    <w:rPr>
      <w:i/>
      <w:iCs/>
      <w:color w:val="629DD1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1477EB"/>
    <w:rPr>
      <w:i/>
      <w:iCs/>
      <w:color w:val="629DD1" w:themeColor="accent1"/>
      <w:sz w:val="20"/>
      <w:szCs w:val="20"/>
    </w:rPr>
  </w:style>
  <w:style w:type="character" w:styleId="af">
    <w:name w:val="Subtle Emphasis"/>
    <w:uiPriority w:val="19"/>
    <w:qFormat/>
    <w:rsid w:val="001477EB"/>
    <w:rPr>
      <w:i/>
      <w:iCs/>
      <w:color w:val="224E76" w:themeColor="accent1" w:themeShade="7F"/>
    </w:rPr>
  </w:style>
  <w:style w:type="character" w:styleId="af0">
    <w:name w:val="Intense Emphasis"/>
    <w:uiPriority w:val="21"/>
    <w:qFormat/>
    <w:rsid w:val="001477EB"/>
    <w:rPr>
      <w:b/>
      <w:bCs/>
      <w:caps/>
      <w:color w:val="224E76" w:themeColor="accent1" w:themeShade="7F"/>
      <w:spacing w:val="10"/>
    </w:rPr>
  </w:style>
  <w:style w:type="character" w:styleId="af1">
    <w:name w:val="Subtle Reference"/>
    <w:uiPriority w:val="31"/>
    <w:qFormat/>
    <w:rsid w:val="001477EB"/>
    <w:rPr>
      <w:b/>
      <w:bCs/>
      <w:color w:val="629DD1" w:themeColor="accent1"/>
    </w:rPr>
  </w:style>
  <w:style w:type="character" w:styleId="af2">
    <w:name w:val="Intense Reference"/>
    <w:uiPriority w:val="32"/>
    <w:qFormat/>
    <w:rsid w:val="001477EB"/>
    <w:rPr>
      <w:b/>
      <w:bCs/>
      <w:i/>
      <w:iCs/>
      <w:caps/>
      <w:color w:val="629DD1" w:themeColor="accent1"/>
    </w:rPr>
  </w:style>
  <w:style w:type="character" w:styleId="af3">
    <w:name w:val="Book Title"/>
    <w:uiPriority w:val="33"/>
    <w:qFormat/>
    <w:rsid w:val="001477EB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1477EB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5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Базовая">
  <a:themeElements>
    <a:clrScheme name="Базовая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Базовая">
      <a:maj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Базовая">
      <a:fillStyleLst>
        <a:solidFill>
          <a:schemeClr val="phClr"/>
        </a:solidFill>
        <a:gradFill rotWithShape="1">
          <a:gsLst>
            <a:gs pos="0">
              <a:schemeClr val="phClr">
                <a:tint val="90000"/>
              </a:schemeClr>
            </a:gs>
            <a:gs pos="48000">
              <a:schemeClr val="phClr">
                <a:tint val="54000"/>
                <a:satMod val="140000"/>
              </a:schemeClr>
            </a:gs>
            <a:gs pos="100000">
              <a:schemeClr val="phClr">
                <a:tint val="24000"/>
                <a:satMod val="260000"/>
              </a:schemeClr>
            </a:gs>
          </a:gsLst>
          <a:lin ang="16200000" scaled="1"/>
        </a:gradFill>
        <a:gradFill rotWithShape="1">
          <a:gsLst>
            <a:gs pos="0">
              <a:schemeClr val="phClr"/>
            </a:gs>
            <a:gs pos="100000">
              <a:schemeClr val="phClr">
                <a:shade val="48000"/>
                <a:satMod val="180000"/>
                <a:lumMod val="94000"/>
              </a:schemeClr>
            </a:gs>
            <a:gs pos="100000">
              <a:schemeClr val="phClr">
                <a:shade val="48000"/>
                <a:satMod val="180000"/>
                <a:lumMod val="94000"/>
              </a:schemeClr>
            </a:gs>
          </a:gsLst>
          <a:lin ang="4140000" scaled="1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12700" dir="5400000" sx="102000" sy="102000" rotWithShape="0">
              <a:srgbClr val="000000">
                <a:alpha val="32000"/>
              </a:srgbClr>
            </a:outerShdw>
          </a:effectLst>
        </a:effectStyle>
        <a:effectStyle>
          <a:effectLst>
            <a:outerShdw blurRad="762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glow" dir="tl">
              <a:rot lat="0" lon="0" rev="19800000"/>
            </a:lightRig>
          </a:scene3d>
          <a:sp3d prstMaterial="metal">
            <a:bevelT w="38100" h="38100"/>
          </a:sp3d>
        </a:effectStyle>
        <a:effectStyle>
          <a:effectLst>
            <a:outerShdw blurRad="114300" dist="114300" dir="5400000" rotWithShape="0">
              <a:srgbClr val="000000">
                <a:alpha val="7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plastic"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5000"/>
              </a:schemeClr>
            </a:gs>
            <a:gs pos="100000">
              <a:schemeClr val="phClr">
                <a:shade val="40000"/>
                <a:satMod val="180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14000"/>
                <a:satMod val="280000"/>
              </a:schemeClr>
              <a:schemeClr val="phClr">
                <a:tint val="60000"/>
                <a:satMod val="12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Волшебник</dc:creator>
  <cp:lastModifiedBy>Волшебник</cp:lastModifiedBy>
  <cp:revision>2</cp:revision>
  <dcterms:created xsi:type="dcterms:W3CDTF">2024-05-02T10:00:00Z</dcterms:created>
  <dcterms:modified xsi:type="dcterms:W3CDTF">2024-05-02T10:00:00Z</dcterms:modified>
</cp:coreProperties>
</file>